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7B" w:rsidRDefault="004B737B" w:rsidP="004B737B">
      <w:pPr>
        <w:jc w:val="center"/>
        <w:rPr>
          <w:rFonts w:ascii="SassoonCRInfant" w:hAnsi="SassoonCRInfant"/>
          <w:b/>
          <w:sz w:val="28"/>
        </w:rPr>
      </w:pPr>
      <w:r w:rsidRPr="004B737B">
        <w:rPr>
          <w:rFonts w:ascii="SassoonCRInfant" w:hAnsi="SassoonCRInfant"/>
          <w:b/>
          <w:noProof/>
          <w:sz w:val="28"/>
          <w:lang w:eastAsia="en-GB"/>
        </w:rPr>
        <w:drawing>
          <wp:inline distT="0" distB="0" distL="0" distR="0" wp14:anchorId="6081249D" wp14:editId="55668535">
            <wp:extent cx="3121450" cy="179317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040" cy="179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7B" w:rsidRPr="004B737B" w:rsidRDefault="004B737B" w:rsidP="004B737B">
      <w:pPr>
        <w:jc w:val="center"/>
        <w:rPr>
          <w:rFonts w:ascii="SassoonCRInfant" w:hAnsi="SassoonCRInfant"/>
          <w:b/>
          <w:sz w:val="28"/>
        </w:rPr>
      </w:pPr>
      <w:r w:rsidRPr="004B737B">
        <w:rPr>
          <w:rFonts w:ascii="SassoonCRInfant" w:hAnsi="SassoonCRInfant"/>
          <w:b/>
          <w:noProof/>
          <w:sz w:val="28"/>
          <w:lang w:eastAsia="en-GB"/>
        </w:rPr>
        <w:drawing>
          <wp:inline distT="0" distB="0" distL="0" distR="0" wp14:anchorId="59112ADA" wp14:editId="02A5DCEB">
            <wp:extent cx="29432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7B" w:rsidRPr="004B737B" w:rsidRDefault="004B737B" w:rsidP="004B737B">
      <w:pPr>
        <w:jc w:val="center"/>
        <w:rPr>
          <w:rFonts w:ascii="SassoonCRInfant" w:hAnsi="SassoonCRInfant"/>
          <w:b/>
          <w:sz w:val="28"/>
        </w:rPr>
      </w:pPr>
      <w:r w:rsidRPr="004B737B">
        <w:rPr>
          <w:rFonts w:ascii="SassoonCRInfant" w:hAnsi="SassoonCRInfant"/>
          <w:b/>
          <w:sz w:val="28"/>
        </w:rPr>
        <w:t>For detailed information and numerous resources please follow the link:</w:t>
      </w:r>
    </w:p>
    <w:p w:rsidR="004B737B" w:rsidRDefault="004B737B" w:rsidP="004B737B">
      <w:pPr>
        <w:jc w:val="center"/>
        <w:rPr>
          <w:rFonts w:ascii="SassoonCRInfant" w:hAnsi="SassoonCRInfant"/>
          <w:b/>
          <w:sz w:val="28"/>
        </w:rPr>
      </w:pPr>
      <w:hyperlink r:id="rId8" w:history="1">
        <w:r w:rsidRPr="004B737B">
          <w:rPr>
            <w:rStyle w:val="Hyperlink"/>
            <w:rFonts w:ascii="SassoonCRInfant" w:hAnsi="SassoonCRInfant"/>
            <w:b/>
            <w:sz w:val="28"/>
          </w:rPr>
          <w:t>https://www.eric.org.uk/</w:t>
        </w:r>
      </w:hyperlink>
      <w:r w:rsidRPr="004B737B">
        <w:rPr>
          <w:rFonts w:ascii="SassoonCRInfant" w:hAnsi="SassoonCRInfant"/>
          <w:b/>
          <w:sz w:val="28"/>
        </w:rPr>
        <w:t xml:space="preserve"> </w:t>
      </w:r>
    </w:p>
    <w:p w:rsidR="00477332" w:rsidRDefault="00477332" w:rsidP="004B737B">
      <w:pPr>
        <w:jc w:val="center"/>
        <w:rPr>
          <w:rFonts w:ascii="SassoonCRInfant" w:hAnsi="SassoonCRInfant" w:cs="Arial"/>
          <w:color w:val="333333"/>
          <w:sz w:val="28"/>
          <w:shd w:val="clear" w:color="auto" w:fill="FFFFFF"/>
        </w:rPr>
      </w:pPr>
      <w:r w:rsidRPr="00477332">
        <w:rPr>
          <w:rFonts w:ascii="SassoonCRInfant" w:hAnsi="SassoonCRInfant" w:cs="Arial"/>
          <w:color w:val="333333"/>
          <w:sz w:val="28"/>
          <w:shd w:val="clear" w:color="auto" w:fill="FFFFFF"/>
        </w:rPr>
        <w:t>ERIC, The Children's Bowel &amp; Bladder Charity has been dedicated for over 30 years to improving the lives of all children and teenagers in the UK facing continence challenges. </w:t>
      </w:r>
    </w:p>
    <w:p w:rsidR="00477332" w:rsidRDefault="00477332" w:rsidP="004B737B">
      <w:pPr>
        <w:jc w:val="center"/>
        <w:rPr>
          <w:rFonts w:ascii="SassoonCRInfant" w:hAnsi="SassoonCRInfant" w:cs="Arial"/>
          <w:color w:val="333333"/>
          <w:sz w:val="28"/>
          <w:shd w:val="clear" w:color="auto" w:fill="FFFFFF"/>
        </w:rPr>
      </w:pPr>
    </w:p>
    <w:p w:rsidR="00477332" w:rsidRPr="00477332" w:rsidRDefault="00477332" w:rsidP="00477332">
      <w:pPr>
        <w:rPr>
          <w:rFonts w:ascii="SassoonCRInfant" w:hAnsi="SassoonCRInfant" w:cs="Arial"/>
          <w:b/>
          <w:color w:val="333333"/>
          <w:sz w:val="28"/>
          <w:shd w:val="clear" w:color="auto" w:fill="FFFFFF"/>
        </w:rPr>
      </w:pPr>
      <w:r w:rsidRPr="00477332">
        <w:rPr>
          <w:rFonts w:ascii="SassoonCRInfant" w:hAnsi="SassoonCRInfant" w:cs="Arial"/>
          <w:b/>
          <w:color w:val="333333"/>
          <w:sz w:val="28"/>
          <w:shd w:val="clear" w:color="auto" w:fill="FFFFFF"/>
        </w:rPr>
        <w:t>They offer: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77332">
        <w:rPr>
          <w:rFonts w:ascii="SassoonCRInfant" w:hAnsi="SassoonCRInfant"/>
          <w:sz w:val="28"/>
          <w:szCs w:val="28"/>
        </w:rPr>
        <w:t>a helpline for families to talk to or email an expertly trained childhood continence advisor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77332">
        <w:rPr>
          <w:rFonts w:ascii="SassoonCRInfant" w:hAnsi="SassoonCRInfant"/>
          <w:sz w:val="28"/>
          <w:szCs w:val="28"/>
        </w:rPr>
        <w:t>information and downloadable guides on potty training, bowel problems (constipation &amp; soiling), daytime bladder problems and bedwetting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77332">
        <w:rPr>
          <w:rFonts w:ascii="SassoonCRInfant" w:hAnsi="SassoonCRInfant"/>
          <w:sz w:val="28"/>
          <w:szCs w:val="28"/>
        </w:rPr>
        <w:t>training courses for health and education professionals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77332">
        <w:rPr>
          <w:rFonts w:ascii="SassoonCRInfant" w:hAnsi="SassoonCRInfant"/>
          <w:sz w:val="28"/>
          <w:szCs w:val="28"/>
        </w:rPr>
        <w:t>parent &amp; carer workshops to inform and give support on potty training and bowel &amp; bladder conditions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77332">
        <w:rPr>
          <w:rFonts w:ascii="SassoonCRInfant" w:hAnsi="SassoonCRInfant"/>
          <w:sz w:val="28"/>
          <w:szCs w:val="28"/>
        </w:rPr>
        <w:t>an online shop supplying a range of life-transforming continence products</w:t>
      </w:r>
    </w:p>
    <w:p w:rsidR="00477332" w:rsidRPr="00477332" w:rsidRDefault="00477332" w:rsidP="00477332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proofErr w:type="gramStart"/>
      <w:r w:rsidRPr="00477332">
        <w:rPr>
          <w:rFonts w:ascii="SassoonCRInfant" w:hAnsi="SassoonCRInfant"/>
          <w:sz w:val="28"/>
          <w:szCs w:val="28"/>
        </w:rPr>
        <w:t>campaigns</w:t>
      </w:r>
      <w:proofErr w:type="gramEnd"/>
      <w:r w:rsidRPr="00477332">
        <w:rPr>
          <w:rFonts w:ascii="SassoonCRInfant" w:hAnsi="SassoonCRInfant"/>
          <w:sz w:val="28"/>
          <w:szCs w:val="28"/>
        </w:rPr>
        <w:t xml:space="preserve"> to raise awareness of the causes and treatment of children's bowel and bladder problems and to improve support available to children in education settings and the NHS.</w:t>
      </w:r>
      <w:bookmarkStart w:id="0" w:name="_GoBack"/>
      <w:bookmarkEnd w:id="0"/>
    </w:p>
    <w:sectPr w:rsidR="00477332" w:rsidRPr="00477332" w:rsidSect="004B7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E5A00"/>
    <w:multiLevelType w:val="hybridMultilevel"/>
    <w:tmpl w:val="12D86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7B"/>
    <w:rsid w:val="00477332"/>
    <w:rsid w:val="004B737B"/>
    <w:rsid w:val="00665854"/>
    <w:rsid w:val="00B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3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3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c.org.u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Anna Ing</cp:lastModifiedBy>
  <cp:revision>2</cp:revision>
  <dcterms:created xsi:type="dcterms:W3CDTF">2020-07-13T10:28:00Z</dcterms:created>
  <dcterms:modified xsi:type="dcterms:W3CDTF">2020-07-13T10:33:00Z</dcterms:modified>
</cp:coreProperties>
</file>